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36" w:rsidRPr="00A62636" w:rsidRDefault="00A62636" w:rsidP="00A62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A62636">
        <w:rPr>
          <w:rFonts w:ascii="Times New Roman" w:hAnsi="Times New Roman" w:cs="Times New Roman"/>
          <w:b/>
          <w:bCs/>
          <w:szCs w:val="24"/>
        </w:rPr>
        <w:t>Les Afriques au prisme de l’anthropologie de la parole : terrains et objets en contexte globalisé</w:t>
      </w:r>
    </w:p>
    <w:p w:rsidR="00A62636" w:rsidRDefault="00A62636" w:rsidP="00517DB1">
      <w:pPr>
        <w:pStyle w:val="ecxmsonormal"/>
        <w:spacing w:before="0" w:beforeAutospacing="0" w:after="0" w:afterAutospacing="0" w:line="360" w:lineRule="auto"/>
        <w:ind w:right="-2"/>
        <w:jc w:val="center"/>
        <w:rPr>
          <w:b/>
          <w:bCs/>
          <w:sz w:val="28"/>
          <w:szCs w:val="28"/>
        </w:rPr>
      </w:pPr>
    </w:p>
    <w:p w:rsidR="00517DB1" w:rsidRPr="00A62636" w:rsidRDefault="00517DB1" w:rsidP="00517DB1">
      <w:pPr>
        <w:pStyle w:val="ecxmsonormal"/>
        <w:spacing w:before="0" w:beforeAutospacing="0" w:after="0" w:afterAutospacing="0" w:line="360" w:lineRule="auto"/>
        <w:ind w:right="-2"/>
        <w:jc w:val="center"/>
        <w:rPr>
          <w:b/>
          <w:bCs/>
          <w:szCs w:val="28"/>
        </w:rPr>
      </w:pPr>
      <w:r w:rsidRPr="00A62636">
        <w:rPr>
          <w:b/>
          <w:bCs/>
          <w:szCs w:val="28"/>
        </w:rPr>
        <w:t>CONTRE-POUVOIR</w:t>
      </w:r>
      <w:r w:rsidR="004E7CB8" w:rsidRPr="00A62636">
        <w:rPr>
          <w:b/>
          <w:bCs/>
          <w:szCs w:val="28"/>
        </w:rPr>
        <w:t>S</w:t>
      </w:r>
      <w:r w:rsidRPr="00A62636">
        <w:rPr>
          <w:b/>
          <w:bCs/>
          <w:szCs w:val="28"/>
        </w:rPr>
        <w:t xml:space="preserve"> </w:t>
      </w:r>
      <w:r w:rsidR="004E7CB8" w:rsidRPr="00A62636">
        <w:rPr>
          <w:b/>
          <w:bCs/>
          <w:szCs w:val="28"/>
        </w:rPr>
        <w:t>ET MONDIALISATION</w:t>
      </w:r>
      <w:r w:rsidRPr="00A62636">
        <w:rPr>
          <w:b/>
          <w:bCs/>
          <w:szCs w:val="28"/>
        </w:rPr>
        <w:t xml:space="preserve"> : A PROPOS DE L'INJURE CHEZ LES FEMMES KABYLES </w:t>
      </w:r>
    </w:p>
    <w:p w:rsidR="00517DB1" w:rsidRPr="00A62636" w:rsidRDefault="00517DB1" w:rsidP="00517DB1">
      <w:pPr>
        <w:pStyle w:val="Default"/>
        <w:spacing w:line="360" w:lineRule="auto"/>
        <w:ind w:right="-2"/>
        <w:jc w:val="center"/>
        <w:rPr>
          <w:sz w:val="22"/>
        </w:rPr>
      </w:pPr>
      <w:r w:rsidRPr="00A62636">
        <w:rPr>
          <w:b/>
          <w:bCs/>
          <w:sz w:val="22"/>
        </w:rPr>
        <w:t>Samia KHICHANE Université de La Sorbonne Nouvelle-Paris3-LACITO UMR 7107</w:t>
      </w:r>
    </w:p>
    <w:p w:rsidR="00517DB1" w:rsidRDefault="00517DB1" w:rsidP="00517DB1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2A6A" w:rsidRDefault="00112A6A" w:rsidP="00112A6A">
      <w:pPr>
        <w:spacing w:after="0" w:line="36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Kabylie, société de tradition patriarcale à domination masculine, les femmes ont recouru pendant des siècles à </w:t>
      </w:r>
      <w:r w:rsidRPr="00061E8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multitude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pratiques détournées, décrites dans la littérature comme des </w:t>
      </w:r>
      <w:r w:rsidRPr="007224FA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contre-pouvoirs </w:t>
      </w:r>
      <w:r w:rsidRPr="007224FA">
        <w:rPr>
          <w:rFonts w:ascii="Times New Roman" w:hAnsi="Times New Roman" w:cs="Times New Roman"/>
          <w:sz w:val="24"/>
          <w:szCs w:val="24"/>
        </w:rPr>
        <w:t>»</w:t>
      </w:r>
      <w:r w:rsidR="00503BFC" w:rsidRPr="00503B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03BFC" w:rsidRPr="00BF1C88">
        <w:rPr>
          <w:rFonts w:ascii="Times New Roman" w:eastAsia="Times New Roman" w:hAnsi="Times New Roman" w:cs="Times New Roman"/>
          <w:sz w:val="24"/>
          <w:szCs w:val="24"/>
          <w:lang w:eastAsia="fr-FR"/>
        </w:rPr>
        <w:t>– (</w:t>
      </w:r>
      <w:r w:rsidR="00503BFC" w:rsidRPr="00BF1C88">
        <w:rPr>
          <w:rFonts w:ascii="Times New Roman" w:hAnsi="Times New Roman" w:cs="Times New Roman"/>
          <w:sz w:val="24"/>
          <w:szCs w:val="24"/>
        </w:rPr>
        <w:t>Lacoste-Dujardin</w:t>
      </w:r>
      <w:r w:rsidR="00503BFC">
        <w:rPr>
          <w:rFonts w:ascii="Times New Roman" w:hAnsi="Times New Roman" w:cs="Times New Roman"/>
          <w:sz w:val="24"/>
          <w:szCs w:val="24"/>
        </w:rPr>
        <w:t xml:space="preserve"> </w:t>
      </w:r>
      <w:r w:rsidR="00503BFC" w:rsidRPr="00BF1C88">
        <w:rPr>
          <w:rFonts w:ascii="Times New Roman" w:hAnsi="Times New Roman" w:cs="Times New Roman"/>
          <w:sz w:val="24"/>
          <w:szCs w:val="24"/>
        </w:rPr>
        <w:t>1985 ; Plantade</w:t>
      </w:r>
      <w:r w:rsidR="00503BFC">
        <w:rPr>
          <w:rFonts w:ascii="Times New Roman" w:hAnsi="Times New Roman" w:cs="Times New Roman"/>
          <w:sz w:val="24"/>
          <w:szCs w:val="24"/>
        </w:rPr>
        <w:t xml:space="preserve"> </w:t>
      </w:r>
      <w:r w:rsidR="00503BFC" w:rsidRPr="00BF1C88">
        <w:rPr>
          <w:rFonts w:ascii="Times New Roman" w:hAnsi="Times New Roman" w:cs="Times New Roman"/>
          <w:sz w:val="24"/>
          <w:szCs w:val="24"/>
        </w:rPr>
        <w:t>1988</w:t>
      </w:r>
      <w:r w:rsidR="00503BFC" w:rsidRPr="00BF1C88">
        <w:rPr>
          <w:rFonts w:ascii="Times New Roman" w:eastAsia="Times New Roman" w:hAnsi="Times New Roman" w:cs="Times New Roman"/>
          <w:sz w:val="24"/>
          <w:szCs w:val="24"/>
          <w:lang w:eastAsia="fr-FR"/>
        </w:rPr>
        <w:t>) –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92120C">
        <w:rPr>
          <w:rFonts w:ascii="Times New Roman" w:hAnsi="Times New Roman" w:cs="Times New Roman"/>
          <w:sz w:val="24"/>
        </w:rPr>
        <w:t>A travers nombre de processus</w:t>
      </w:r>
      <w:r>
        <w:rPr>
          <w:rFonts w:ascii="Times New Roman" w:hAnsi="Times New Roman" w:cs="Times New Roman"/>
          <w:sz w:val="24"/>
        </w:rPr>
        <w:t xml:space="preserve">, elles semblent avoir de tout temps </w:t>
      </w:r>
      <w:r w:rsidRPr="0092120C">
        <w:rPr>
          <w:rFonts w:ascii="Times New Roman" w:hAnsi="Times New Roman" w:cs="Times New Roman"/>
          <w:sz w:val="24"/>
        </w:rPr>
        <w:t>défi</w:t>
      </w:r>
      <w:r>
        <w:rPr>
          <w:rFonts w:ascii="Times New Roman" w:hAnsi="Times New Roman" w:cs="Times New Roman"/>
          <w:sz w:val="24"/>
        </w:rPr>
        <w:t>é</w:t>
      </w:r>
      <w:r w:rsidRPr="0092120C">
        <w:rPr>
          <w:rFonts w:ascii="Times New Roman" w:hAnsi="Times New Roman" w:cs="Times New Roman"/>
          <w:sz w:val="24"/>
        </w:rPr>
        <w:t xml:space="preserve"> l'autorité dominante</w:t>
      </w:r>
      <w:r w:rsidRPr="00572D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par le recours à des pratiques magiques,</w:t>
      </w:r>
      <w:r w:rsidRPr="005122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par </w:t>
      </w:r>
      <w:r w:rsidRPr="0092120C">
        <w:rPr>
          <w:rFonts w:ascii="Times New Roman" w:hAnsi="Times New Roman" w:cs="Times New Roman"/>
          <w:sz w:val="24"/>
        </w:rPr>
        <w:t>une adaptation au</w:t>
      </w:r>
      <w:r>
        <w:rPr>
          <w:rFonts w:ascii="Times New Roman" w:hAnsi="Times New Roman" w:cs="Times New Roman"/>
          <w:sz w:val="24"/>
        </w:rPr>
        <w:t>x</w:t>
      </w:r>
      <w:r w:rsidRPr="0092120C">
        <w:rPr>
          <w:rFonts w:ascii="Times New Roman" w:hAnsi="Times New Roman" w:cs="Times New Roman"/>
          <w:sz w:val="24"/>
        </w:rPr>
        <w:t xml:space="preserve"> normes et valeurs de la soci</w:t>
      </w:r>
      <w:r>
        <w:rPr>
          <w:rFonts w:ascii="Times New Roman" w:hAnsi="Times New Roman" w:cs="Times New Roman"/>
          <w:sz w:val="24"/>
        </w:rPr>
        <w:t>été, mais surtout</w:t>
      </w:r>
      <w:r w:rsidRPr="005122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par la subtilité et la maîtrise de l'art de la parole</w:t>
      </w:r>
      <w:r w:rsidR="00503BFC">
        <w:rPr>
          <w:rFonts w:ascii="Times New Roman" w:hAnsi="Times New Roman" w:cs="Times New Roman"/>
          <w:sz w:val="24"/>
        </w:rPr>
        <w:t xml:space="preserve"> </w:t>
      </w:r>
      <w:r w:rsidR="00503BFC" w:rsidRPr="00BF1C88">
        <w:rPr>
          <w:rFonts w:ascii="Times New Roman" w:hAnsi="Times New Roman" w:cs="Times New Roman"/>
          <w:sz w:val="24"/>
          <w:szCs w:val="24"/>
        </w:rPr>
        <w:t>(Yacine 2001</w:t>
      </w:r>
      <w:r w:rsidR="00503BFC">
        <w:rPr>
          <w:rFonts w:ascii="Times New Roman" w:hAnsi="Times New Roman" w:cs="Times New Roman"/>
          <w:sz w:val="24"/>
          <w:szCs w:val="24"/>
        </w:rPr>
        <w:t>, 2011</w:t>
      </w:r>
      <w:r w:rsidR="00503BFC" w:rsidRPr="00BF1C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 w:rsidRPr="002B7D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L'injure, en tant qu'acte de langage, fait partie des stratégies qu'utilisent les femmes kabyles afin d'exercer leur pouvoir de manière indirecte.</w:t>
      </w:r>
    </w:p>
    <w:p w:rsidR="006C52EB" w:rsidRDefault="0075636F" w:rsidP="00112A6A">
      <w:pPr>
        <w:tabs>
          <w:tab w:val="left" w:pos="3544"/>
        </w:tabs>
        <w:spacing w:after="0" w:line="36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L'étude que nous présentons s'appuient sur une approche </w:t>
      </w:r>
      <w:r w:rsidRPr="00BF1C88">
        <w:rPr>
          <w:rFonts w:ascii="Times New Roman" w:hAnsi="Times New Roman" w:cs="Times New Roman"/>
          <w:sz w:val="24"/>
          <w:szCs w:val="24"/>
        </w:rPr>
        <w:t xml:space="preserve">anthropologique </w:t>
      </w:r>
      <w:r w:rsidR="00503BFC">
        <w:rPr>
          <w:rFonts w:ascii="Times New Roman" w:hAnsi="Times New Roman" w:cs="Times New Roman"/>
          <w:sz w:val="24"/>
          <w:szCs w:val="24"/>
        </w:rPr>
        <w:t xml:space="preserve">de l'injure </w:t>
      </w:r>
      <w:r w:rsidRPr="00BF1C88">
        <w:rPr>
          <w:rFonts w:ascii="Times New Roman" w:hAnsi="Times New Roman" w:cs="Times New Roman"/>
          <w:sz w:val="24"/>
          <w:szCs w:val="24"/>
        </w:rPr>
        <w:t>à partir d'un corpus recueilli en Kabylie (en milieu rural)</w:t>
      </w:r>
      <w:r w:rsidR="004E7CB8" w:rsidRPr="004E7CB8">
        <w:rPr>
          <w:rFonts w:ascii="Times New Roman" w:hAnsi="Times New Roman"/>
          <w:sz w:val="24"/>
          <w:szCs w:val="24"/>
        </w:rPr>
        <w:t xml:space="preserve"> </w:t>
      </w:r>
      <w:r w:rsidR="004E7CB8" w:rsidRPr="00C43588">
        <w:rPr>
          <w:rFonts w:ascii="Times New Roman" w:hAnsi="Times New Roman"/>
          <w:sz w:val="24"/>
          <w:szCs w:val="24"/>
        </w:rPr>
        <w:t>plus précisément</w:t>
      </w:r>
      <w:r w:rsidR="004E7CB8">
        <w:rPr>
          <w:rFonts w:ascii="Times New Roman" w:hAnsi="Times New Roman"/>
          <w:sz w:val="24"/>
          <w:szCs w:val="24"/>
        </w:rPr>
        <w:t xml:space="preserve"> </w:t>
      </w:r>
      <w:r w:rsidR="004E7CB8" w:rsidRPr="00C43588">
        <w:rPr>
          <w:rFonts w:ascii="Times New Roman" w:hAnsi="Times New Roman"/>
          <w:sz w:val="24"/>
          <w:szCs w:val="24"/>
        </w:rPr>
        <w:t xml:space="preserve">dans </w:t>
      </w:r>
      <w:r w:rsidR="004E7CB8">
        <w:rPr>
          <w:rFonts w:ascii="Times New Roman" w:hAnsi="Times New Roman"/>
          <w:sz w:val="24"/>
          <w:szCs w:val="24"/>
        </w:rPr>
        <w:t>le cadre d'une ethnographie des conflits domestiques.</w:t>
      </w:r>
      <w:r w:rsidR="004E7CB8">
        <w:rPr>
          <w:rFonts w:ascii="Times New Roman" w:hAnsi="Times New Roman"/>
          <w:sz w:val="24"/>
        </w:rPr>
        <w:t xml:space="preserve"> </w:t>
      </w:r>
      <w:r w:rsidR="006C52EB">
        <w:rPr>
          <w:rFonts w:ascii="Times New Roman" w:hAnsi="Times New Roman"/>
          <w:sz w:val="24"/>
          <w:szCs w:val="24"/>
        </w:rPr>
        <w:t>N</w:t>
      </w:r>
      <w:r w:rsidR="006C52EB" w:rsidRPr="00AC1BA7">
        <w:rPr>
          <w:rFonts w:ascii="Times New Roman" w:hAnsi="Times New Roman"/>
          <w:sz w:val="24"/>
          <w:szCs w:val="24"/>
        </w:rPr>
        <w:t>otre corpus</w:t>
      </w:r>
      <w:r w:rsidR="006C52EB">
        <w:rPr>
          <w:rFonts w:ascii="Times New Roman" w:hAnsi="Times New Roman"/>
          <w:sz w:val="24"/>
          <w:szCs w:val="24"/>
        </w:rPr>
        <w:t xml:space="preserve"> est composé de 318 occurrences</w:t>
      </w:r>
      <w:r w:rsidR="006C52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qui </w:t>
      </w:r>
      <w:r w:rsidRPr="00C43588">
        <w:rPr>
          <w:rFonts w:ascii="Times New Roman" w:hAnsi="Times New Roman"/>
          <w:sz w:val="24"/>
        </w:rPr>
        <w:t>peuvent être catégorisées</w:t>
      </w:r>
      <w:r>
        <w:rPr>
          <w:rFonts w:ascii="Times New Roman" w:hAnsi="Times New Roman"/>
          <w:sz w:val="24"/>
        </w:rPr>
        <w:t xml:space="preserve"> en quatre</w:t>
      </w:r>
      <w:r w:rsidRPr="00C43588">
        <w:rPr>
          <w:rFonts w:ascii="Times New Roman" w:hAnsi="Times New Roman"/>
          <w:sz w:val="24"/>
        </w:rPr>
        <w:t xml:space="preserve"> modalités</w:t>
      </w:r>
      <w:r>
        <w:rPr>
          <w:rFonts w:ascii="Times New Roman" w:hAnsi="Times New Roman"/>
          <w:sz w:val="24"/>
        </w:rPr>
        <w:t xml:space="preserve"> (moqueries, insultes, malédictions, sous-entendus) </w:t>
      </w:r>
      <w:r w:rsidR="006C52EB" w:rsidRPr="00AC1BA7">
        <w:rPr>
          <w:rFonts w:ascii="Times New Roman" w:hAnsi="Times New Roman"/>
          <w:sz w:val="24"/>
          <w:szCs w:val="24"/>
        </w:rPr>
        <w:t>relevées dans les échanges langagiers</w:t>
      </w:r>
      <w:r w:rsidR="006C52EB" w:rsidRPr="00321019">
        <w:rPr>
          <w:rFonts w:ascii="Times New Roman" w:hAnsi="Times New Roman"/>
          <w:sz w:val="24"/>
          <w:szCs w:val="24"/>
        </w:rPr>
        <w:t xml:space="preserve"> </w:t>
      </w:r>
      <w:r w:rsidR="006C52EB">
        <w:rPr>
          <w:rFonts w:ascii="Times New Roman" w:hAnsi="Times New Roman"/>
          <w:sz w:val="24"/>
          <w:szCs w:val="24"/>
        </w:rPr>
        <w:t>entre femmes</w:t>
      </w:r>
      <w:r w:rsidR="004E7CB8">
        <w:rPr>
          <w:rFonts w:ascii="Times New Roman" w:hAnsi="Times New Roman"/>
          <w:sz w:val="24"/>
          <w:szCs w:val="24"/>
        </w:rPr>
        <w:t>.</w:t>
      </w:r>
    </w:p>
    <w:p w:rsidR="006752E0" w:rsidRDefault="006752E0" w:rsidP="006C52EB">
      <w:pPr>
        <w:pStyle w:val="ecxmsonormal"/>
        <w:spacing w:before="0" w:beforeAutospacing="0" w:after="0" w:afterAutospacing="0" w:line="360" w:lineRule="auto"/>
        <w:ind w:left="-567" w:right="-2"/>
        <w:jc w:val="both"/>
      </w:pPr>
    </w:p>
    <w:p w:rsidR="006C52EB" w:rsidRPr="00C74F02" w:rsidRDefault="006C52EB" w:rsidP="006C52EB">
      <w:pPr>
        <w:pStyle w:val="ecxmsonormal"/>
        <w:spacing w:before="0" w:beforeAutospacing="0" w:after="0" w:afterAutospacing="0" w:line="360" w:lineRule="auto"/>
        <w:ind w:left="-567" w:right="-2"/>
        <w:jc w:val="both"/>
      </w:pPr>
      <w:r w:rsidRPr="001008BC">
        <w:t>Pour comprendre l'injure</w:t>
      </w:r>
      <w:r w:rsidR="004E7CB8">
        <w:t xml:space="preserve"> et</w:t>
      </w:r>
      <w:r>
        <w:t xml:space="preserve"> s</w:t>
      </w:r>
      <w:r w:rsidRPr="001008BC">
        <w:t>es mécanismes de fonctionnement</w:t>
      </w:r>
      <w:r>
        <w:t>,</w:t>
      </w:r>
      <w:r w:rsidRPr="001008BC">
        <w:t xml:space="preserve"> il est indispensable de replacer notre étude dans </w:t>
      </w:r>
      <w:r>
        <w:t>ses conditions anthropologiques de production au sens large : c</w:t>
      </w:r>
      <w:r w:rsidRPr="001008BC">
        <w:t>elui d</w:t>
      </w:r>
      <w:r>
        <w:t>u quotidien villageois de</w:t>
      </w:r>
      <w:r w:rsidRPr="001008BC">
        <w:t xml:space="preserve"> la société traditionnelle kabyle </w:t>
      </w:r>
      <w:r>
        <w:t xml:space="preserve">dont la conception du monde puise </w:t>
      </w:r>
      <w:r w:rsidR="00385EE6">
        <w:t xml:space="preserve">ses racines dans </w:t>
      </w:r>
      <w:r>
        <w:t>des systèmes de valeurs morales</w:t>
      </w:r>
      <w:r w:rsidR="004E7CB8">
        <w:t>,</w:t>
      </w:r>
      <w:r>
        <w:t xml:space="preserve"> culturelles et </w:t>
      </w:r>
      <w:r w:rsidRPr="001008BC">
        <w:t>religieuses</w:t>
      </w:r>
      <w:r>
        <w:t>,</w:t>
      </w:r>
      <w:r w:rsidRPr="001008BC">
        <w:t xml:space="preserve"> </w:t>
      </w:r>
      <w:r w:rsidR="00385EE6">
        <w:t xml:space="preserve">mais surtout dans </w:t>
      </w:r>
      <w:r>
        <w:t xml:space="preserve">une organisation sociopolitique et </w:t>
      </w:r>
      <w:r w:rsidRPr="001008BC">
        <w:t>économique essentiellement agricole</w:t>
      </w:r>
      <w:r>
        <w:t>. Les profondes transformations matérielles et sociales  qui ont affecté la société depuis plus d'un demi-siècle d'indépendance ont ébranlé ces structures traditionnelles qui</w:t>
      </w:r>
      <w:r w:rsidR="004E7CB8">
        <w:t xml:space="preserve"> </w:t>
      </w:r>
      <w:r>
        <w:t>étaient</w:t>
      </w:r>
      <w:r w:rsidR="004E7CB8">
        <w:t>, autrefois,</w:t>
      </w:r>
      <w:r>
        <w:t xml:space="preserve">  intégrées à un système cohérent de valeurs, mais </w:t>
      </w:r>
      <w:r w:rsidR="004E7CB8">
        <w:t xml:space="preserve">qui sont </w:t>
      </w:r>
      <w:r>
        <w:t>devenues stériles pour certaines d'entre elles, car inadaptées aux nouvelles conditions de vie actuelles. Dans ce contexte</w:t>
      </w:r>
      <w:r w:rsidRPr="00C74F02">
        <w:t xml:space="preserve">, </w:t>
      </w:r>
      <w:r>
        <w:t xml:space="preserve">nous postulons </w:t>
      </w:r>
      <w:r w:rsidRPr="00C74F02">
        <w:t xml:space="preserve">que l'injure </w:t>
      </w:r>
      <w:r>
        <w:t xml:space="preserve">fonctionne de manière inconsciente </w:t>
      </w:r>
      <w:r w:rsidRPr="00C74F02">
        <w:t xml:space="preserve">selon un système de pensée qui puise </w:t>
      </w:r>
      <w:r>
        <w:t>s</w:t>
      </w:r>
      <w:r w:rsidRPr="00C74F02">
        <w:t xml:space="preserve">es mécanismes </w:t>
      </w:r>
      <w:r w:rsidR="00517DB1">
        <w:t xml:space="preserve">d'une tradition </w:t>
      </w:r>
      <w:r w:rsidRPr="00C74F02">
        <w:t>patriarcale</w:t>
      </w:r>
      <w:r w:rsidR="00385EE6">
        <w:t xml:space="preserve"> </w:t>
      </w:r>
      <w:r w:rsidR="004F33D5">
        <w:t xml:space="preserve">et </w:t>
      </w:r>
      <w:r w:rsidR="00385EE6">
        <w:t>dans le</w:t>
      </w:r>
      <w:r>
        <w:t>quel l'honneur de l'individu participe de manière active dans la gestion des conflits</w:t>
      </w:r>
      <w:r w:rsidR="00385EE6">
        <w:t xml:space="preserve"> </w:t>
      </w:r>
      <w:r w:rsidR="00517DB1" w:rsidRPr="00D76F50">
        <w:t>(Bourdieu 2000)</w:t>
      </w:r>
      <w:r w:rsidR="00503BFC" w:rsidRPr="00D76F50">
        <w:t>.</w:t>
      </w:r>
    </w:p>
    <w:p w:rsidR="006752E0" w:rsidRDefault="006752E0" w:rsidP="004821FB">
      <w:pPr>
        <w:pStyle w:val="Paragraphedeliste"/>
        <w:spacing w:after="0" w:line="360" w:lineRule="auto"/>
        <w:ind w:left="-567" w:right="-2"/>
        <w:jc w:val="both"/>
        <w:rPr>
          <w:rFonts w:ascii="Times New Roman" w:hAnsi="Times New Roman"/>
          <w:b/>
          <w:szCs w:val="24"/>
        </w:rPr>
      </w:pPr>
    </w:p>
    <w:p w:rsidR="004821FB" w:rsidRDefault="004821FB" w:rsidP="004821FB">
      <w:pPr>
        <w:pStyle w:val="Paragraphedeliste"/>
        <w:spacing w:after="0" w:line="360" w:lineRule="auto"/>
        <w:ind w:left="-567"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L'analyse de notre corpus nous permet </w:t>
      </w:r>
      <w:r w:rsidR="004E7CB8">
        <w:rPr>
          <w:rFonts w:ascii="Times New Roman" w:hAnsi="Times New Roman"/>
          <w:sz w:val="24"/>
        </w:rPr>
        <w:t xml:space="preserve"> d'avancer que l'injure,</w:t>
      </w:r>
      <w:r w:rsidR="00517DB1">
        <w:rPr>
          <w:rFonts w:ascii="Times New Roman" w:hAnsi="Times New Roman"/>
          <w:sz w:val="24"/>
        </w:rPr>
        <w:t xml:space="preserve"> entendu</w:t>
      </w:r>
      <w:r w:rsidR="004F33D5">
        <w:rPr>
          <w:rFonts w:ascii="Times New Roman" w:hAnsi="Times New Roman"/>
          <w:sz w:val="24"/>
        </w:rPr>
        <w:t>e</w:t>
      </w:r>
      <w:r w:rsidR="00517DB1">
        <w:rPr>
          <w:rFonts w:ascii="Times New Roman" w:hAnsi="Times New Roman"/>
          <w:sz w:val="24"/>
        </w:rPr>
        <w:t xml:space="preserve"> comme </w:t>
      </w:r>
      <w:r w:rsidR="004E7CB8">
        <w:rPr>
          <w:rFonts w:ascii="Times New Roman" w:hAnsi="Times New Roman"/>
          <w:sz w:val="24"/>
        </w:rPr>
        <w:t xml:space="preserve">« </w:t>
      </w:r>
      <w:r w:rsidR="00517DB1">
        <w:rPr>
          <w:rFonts w:ascii="Times New Roman" w:hAnsi="Times New Roman"/>
          <w:sz w:val="24"/>
        </w:rPr>
        <w:t>contre-pouvoir</w:t>
      </w:r>
      <w:r w:rsidR="004E7CB8">
        <w:rPr>
          <w:rFonts w:ascii="Times New Roman" w:hAnsi="Times New Roman"/>
          <w:sz w:val="24"/>
        </w:rPr>
        <w:t xml:space="preserve"> », </w:t>
      </w:r>
      <w:r w:rsidR="00517DB1">
        <w:rPr>
          <w:rFonts w:ascii="Times New Roman" w:hAnsi="Times New Roman"/>
          <w:sz w:val="24"/>
        </w:rPr>
        <w:t xml:space="preserve"> </w:t>
      </w:r>
      <w:r w:rsidR="006C52EB">
        <w:rPr>
          <w:rFonts w:ascii="Times New Roman" w:hAnsi="Times New Roman"/>
          <w:sz w:val="24"/>
        </w:rPr>
        <w:t xml:space="preserve">est de nos jours, le mode d'expression privilégié que les femmes kabyles empruntent </w:t>
      </w:r>
      <w:r w:rsidR="00517DB1">
        <w:rPr>
          <w:rFonts w:ascii="Times New Roman" w:hAnsi="Times New Roman"/>
          <w:sz w:val="24"/>
        </w:rPr>
        <w:t>pour lutter contre leur condition</w:t>
      </w:r>
      <w:r w:rsidR="006C52EB">
        <w:rPr>
          <w:rFonts w:ascii="Times New Roman" w:hAnsi="Times New Roman"/>
          <w:sz w:val="24"/>
        </w:rPr>
        <w:t xml:space="preserve">. </w:t>
      </w:r>
      <w:r w:rsidR="006C52EB" w:rsidRPr="000563AA">
        <w:rPr>
          <w:rFonts w:ascii="Times New Roman" w:hAnsi="Times New Roman"/>
          <w:sz w:val="24"/>
        </w:rPr>
        <w:t xml:space="preserve">Certes, bien qu'un certain nombre </w:t>
      </w:r>
      <w:r w:rsidR="00660858">
        <w:rPr>
          <w:rFonts w:ascii="Times New Roman" w:hAnsi="Times New Roman"/>
          <w:sz w:val="24"/>
        </w:rPr>
        <w:t>d'injures</w:t>
      </w:r>
      <w:r w:rsidR="006C52EB" w:rsidRPr="000563AA">
        <w:rPr>
          <w:rFonts w:ascii="Times New Roman" w:hAnsi="Times New Roman"/>
          <w:sz w:val="24"/>
        </w:rPr>
        <w:t xml:space="preserve"> soient en voie de désuétude, ces </w:t>
      </w:r>
      <w:r w:rsidR="006C52EB" w:rsidRPr="000563AA">
        <w:rPr>
          <w:rFonts w:ascii="Times New Roman" w:hAnsi="Times New Roman"/>
          <w:sz w:val="24"/>
        </w:rPr>
        <w:lastRenderedPageBreak/>
        <w:t>modalités évoluent en intégrant un lexique nouveau</w:t>
      </w:r>
      <w:r w:rsidR="006C52EB">
        <w:rPr>
          <w:rFonts w:ascii="Times New Roman" w:hAnsi="Times New Roman"/>
          <w:sz w:val="24"/>
        </w:rPr>
        <w:t xml:space="preserve">,  mais surtout des modalités d'énonciation nouvelles </w:t>
      </w:r>
      <w:r w:rsidR="004E7CB8">
        <w:rPr>
          <w:rFonts w:ascii="Times New Roman" w:hAnsi="Times New Roman"/>
          <w:sz w:val="24"/>
        </w:rPr>
        <w:t>issues de la</w:t>
      </w:r>
      <w:r w:rsidR="006C52EB" w:rsidRPr="002162DF">
        <w:rPr>
          <w:rFonts w:ascii="Times New Roman" w:hAnsi="Times New Roman"/>
          <w:sz w:val="24"/>
        </w:rPr>
        <w:t xml:space="preserve"> révolution technologique en communication</w:t>
      </w:r>
      <w:r w:rsidR="006C52EB">
        <w:rPr>
          <w:rFonts w:ascii="Times New Roman" w:hAnsi="Times New Roman"/>
          <w:sz w:val="24"/>
        </w:rPr>
        <w:t xml:space="preserve"> qui ouvre </w:t>
      </w:r>
      <w:r w:rsidR="00FA7542">
        <w:rPr>
          <w:rFonts w:ascii="Times New Roman" w:hAnsi="Times New Roman"/>
          <w:sz w:val="24"/>
        </w:rPr>
        <w:t>d'autres</w:t>
      </w:r>
      <w:r w:rsidR="006C52EB">
        <w:rPr>
          <w:rFonts w:ascii="Times New Roman" w:hAnsi="Times New Roman"/>
          <w:sz w:val="24"/>
        </w:rPr>
        <w:t xml:space="preserve"> voies de circulation  à la parole, et donc à l'injure.  </w:t>
      </w:r>
      <w:r w:rsidR="0075636F">
        <w:rPr>
          <w:rFonts w:ascii="Times New Roman" w:hAnsi="Times New Roman"/>
          <w:sz w:val="24"/>
        </w:rPr>
        <w:t xml:space="preserve">L'aire </w:t>
      </w:r>
      <w:r w:rsidR="0075636F" w:rsidRPr="002162DF">
        <w:rPr>
          <w:rFonts w:ascii="Times New Roman" w:hAnsi="Times New Roman"/>
          <w:sz w:val="24"/>
        </w:rPr>
        <w:t xml:space="preserve"> </w:t>
      </w:r>
      <w:r w:rsidR="00385EE6">
        <w:rPr>
          <w:rFonts w:ascii="Times New Roman" w:hAnsi="Times New Roman"/>
          <w:sz w:val="24"/>
        </w:rPr>
        <w:t>de l</w:t>
      </w:r>
      <w:r w:rsidR="0075636F">
        <w:rPr>
          <w:rFonts w:ascii="Times New Roman" w:hAnsi="Times New Roman"/>
          <w:sz w:val="24"/>
        </w:rPr>
        <w:t xml:space="preserve">'internet et </w:t>
      </w:r>
      <w:r w:rsidR="0075636F" w:rsidRPr="002162DF">
        <w:rPr>
          <w:rFonts w:ascii="Times New Roman" w:hAnsi="Times New Roman"/>
          <w:sz w:val="24"/>
        </w:rPr>
        <w:t xml:space="preserve">de </w:t>
      </w:r>
      <w:r w:rsidR="0075636F">
        <w:rPr>
          <w:rFonts w:ascii="Times New Roman" w:hAnsi="Times New Roman"/>
          <w:sz w:val="24"/>
        </w:rPr>
        <w:t>la téléphonie mobile,  sont tout autant de lieux d'échanges et de luttes pour les femmes, mais toujours par le déploiement  de stratégies indirectes (noms camouflés, publication de  proverbes à valeur injurieuse, commentaires sous formes d'allusions malveillantes, etc.)</w:t>
      </w:r>
      <w:r w:rsidR="0075636F" w:rsidRPr="000563A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Ces nouvelles modalités de communication changent  les rapports aux temps et à l'espace, mais surtout permettent aux femmes de s'affranchir de l'enclos idéologique qui leurs interdisait</w:t>
      </w:r>
      <w:r w:rsidR="004E7CB8">
        <w:rPr>
          <w:rFonts w:ascii="Times New Roman" w:hAnsi="Times New Roman"/>
          <w:sz w:val="24"/>
        </w:rPr>
        <w:t>, jadis,</w:t>
      </w:r>
      <w:r>
        <w:rPr>
          <w:rFonts w:ascii="Times New Roman" w:hAnsi="Times New Roman"/>
          <w:sz w:val="24"/>
        </w:rPr>
        <w:t xml:space="preserve"> de prendre la parole hors des lieux consacrés</w:t>
      </w:r>
      <w:r w:rsidR="00385EE6">
        <w:rPr>
          <w:rFonts w:ascii="Times New Roman" w:hAnsi="Times New Roman"/>
          <w:sz w:val="24"/>
        </w:rPr>
        <w:t xml:space="preserve"> (Yacine 2001)</w:t>
      </w:r>
      <w:r>
        <w:rPr>
          <w:rFonts w:ascii="Times New Roman" w:hAnsi="Times New Roman"/>
          <w:sz w:val="24"/>
        </w:rPr>
        <w:t xml:space="preserve">. Il est </w:t>
      </w:r>
      <w:r w:rsidRPr="000563AA">
        <w:rPr>
          <w:rFonts w:ascii="Times New Roman" w:hAnsi="Times New Roman"/>
          <w:sz w:val="24"/>
        </w:rPr>
        <w:t xml:space="preserve">difficile dès lors de dire si l'injure entendue comme « contre-pouvoir » féminin se perpétue et se transmet </w:t>
      </w:r>
      <w:r>
        <w:rPr>
          <w:rFonts w:ascii="Times New Roman" w:hAnsi="Times New Roman"/>
          <w:sz w:val="24"/>
        </w:rPr>
        <w:t>en s'intégrant au  monde globalisé</w:t>
      </w:r>
      <w:r w:rsidRPr="000563AA">
        <w:rPr>
          <w:rFonts w:ascii="Times New Roman" w:hAnsi="Times New Roman"/>
          <w:sz w:val="24"/>
        </w:rPr>
        <w:t xml:space="preserve"> ou si elle tend à disparaître, ce qui serait significatif d'une évolution des rapports de genre dans la société kab</w:t>
      </w:r>
      <w:r>
        <w:rPr>
          <w:rFonts w:ascii="Times New Roman" w:hAnsi="Times New Roman"/>
          <w:sz w:val="24"/>
        </w:rPr>
        <w:t>yle.</w:t>
      </w:r>
    </w:p>
    <w:p w:rsidR="00385EE6" w:rsidRDefault="00385EE6" w:rsidP="004821FB">
      <w:pPr>
        <w:pStyle w:val="Paragraphedeliste"/>
        <w:spacing w:after="0" w:line="360" w:lineRule="auto"/>
        <w:ind w:left="-567" w:right="-2"/>
        <w:jc w:val="both"/>
        <w:rPr>
          <w:rFonts w:ascii="Times New Roman" w:hAnsi="Times New Roman"/>
          <w:sz w:val="24"/>
        </w:rPr>
      </w:pPr>
    </w:p>
    <w:p w:rsidR="00385EE6" w:rsidRDefault="00385EE6" w:rsidP="004821FB">
      <w:pPr>
        <w:pStyle w:val="Paragraphedeliste"/>
        <w:spacing w:after="0" w:line="360" w:lineRule="auto"/>
        <w:ind w:left="-567" w:right="-2"/>
        <w:jc w:val="both"/>
        <w:rPr>
          <w:rFonts w:ascii="Times New Roman" w:hAnsi="Times New Roman"/>
          <w:sz w:val="24"/>
        </w:rPr>
      </w:pPr>
    </w:p>
    <w:p w:rsidR="00517DB1" w:rsidRDefault="00517DB1" w:rsidP="004E7CB8">
      <w:pPr>
        <w:pStyle w:val="ecxmsonormal"/>
        <w:spacing w:before="0" w:beforeAutospacing="0" w:after="0" w:afterAutospacing="0"/>
        <w:ind w:left="-567" w:right="-1562"/>
        <w:jc w:val="both"/>
        <w:rPr>
          <w:b/>
          <w:bCs/>
        </w:rPr>
      </w:pPr>
      <w:r>
        <w:rPr>
          <w:b/>
          <w:bCs/>
        </w:rPr>
        <w:t>BIBLIOGRAPHIE</w:t>
      </w:r>
    </w:p>
    <w:p w:rsidR="00517DB1" w:rsidRDefault="00517DB1" w:rsidP="004E7CB8">
      <w:pPr>
        <w:pStyle w:val="ecxmsonormal"/>
        <w:spacing w:before="0" w:beforeAutospacing="0" w:after="0" w:afterAutospacing="0"/>
        <w:ind w:left="-567" w:right="-1562"/>
        <w:jc w:val="both"/>
        <w:rPr>
          <w:b/>
          <w:bCs/>
        </w:rPr>
      </w:pPr>
    </w:p>
    <w:p w:rsidR="00517DB1" w:rsidRDefault="00517DB1" w:rsidP="00385EE6">
      <w:pPr>
        <w:pStyle w:val="NormalWeb"/>
        <w:spacing w:before="0" w:beforeAutospacing="0" w:after="0" w:afterAutospacing="0" w:line="360" w:lineRule="auto"/>
        <w:ind w:left="-567" w:right="-2"/>
        <w:jc w:val="both"/>
        <w:rPr>
          <w:rStyle w:val="familyname"/>
        </w:rPr>
      </w:pPr>
      <w:r w:rsidRPr="00CD3A1D">
        <w:rPr>
          <w:rStyle w:val="familyname"/>
        </w:rPr>
        <w:t>Bourdieu P.</w:t>
      </w:r>
      <w:r w:rsidRPr="00527E39">
        <w:rPr>
          <w:rStyle w:val="familyname"/>
          <w:b/>
        </w:rPr>
        <w:t xml:space="preserve"> </w:t>
      </w:r>
      <w:r w:rsidRPr="00527E39">
        <w:rPr>
          <w:rStyle w:val="familyname"/>
        </w:rPr>
        <w:t>(2000)</w:t>
      </w:r>
      <w:r>
        <w:rPr>
          <w:rStyle w:val="familyname"/>
        </w:rPr>
        <w:t>.</w:t>
      </w:r>
      <w:r>
        <w:rPr>
          <w:rStyle w:val="familyname"/>
          <w:b/>
        </w:rPr>
        <w:t xml:space="preserve"> </w:t>
      </w:r>
      <w:r>
        <w:rPr>
          <w:rStyle w:val="familyname"/>
          <w:i/>
        </w:rPr>
        <w:t xml:space="preserve">Esquisse d'une théorie de la pratique précédée de trois études d'ethnologie kabyle. </w:t>
      </w:r>
      <w:r>
        <w:rPr>
          <w:rStyle w:val="familyname"/>
        </w:rPr>
        <w:t>Paris : Seuil.</w:t>
      </w:r>
    </w:p>
    <w:p w:rsidR="00517DB1" w:rsidRPr="00CD3A1D" w:rsidRDefault="00517DB1" w:rsidP="00385EE6">
      <w:pPr>
        <w:spacing w:after="0" w:line="36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 w:rsidRPr="00CD3A1D">
        <w:rPr>
          <w:rFonts w:ascii="Times New Roman" w:hAnsi="Times New Roman"/>
          <w:sz w:val="24"/>
          <w:szCs w:val="24"/>
        </w:rPr>
        <w:t xml:space="preserve">Lacoste-Dujardin C. (1985). </w:t>
      </w:r>
      <w:r w:rsidRPr="00CD3A1D">
        <w:rPr>
          <w:rFonts w:ascii="Times New Roman" w:hAnsi="Times New Roman"/>
          <w:i/>
          <w:sz w:val="24"/>
          <w:szCs w:val="24"/>
        </w:rPr>
        <w:t>Des mères contre les femmes. Maternité et patriarcat au Maghreb</w:t>
      </w:r>
      <w:r w:rsidRPr="00CD3A1D">
        <w:rPr>
          <w:rFonts w:ascii="Times New Roman" w:hAnsi="Times New Roman"/>
          <w:sz w:val="24"/>
          <w:szCs w:val="24"/>
        </w:rPr>
        <w:t xml:space="preserve">. Paris : La Découverte. </w:t>
      </w:r>
    </w:p>
    <w:p w:rsidR="00517DB1" w:rsidRPr="00CD3A1D" w:rsidRDefault="00517DB1" w:rsidP="00385EE6">
      <w:pPr>
        <w:spacing w:after="0" w:line="36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 w:rsidRPr="00CD3A1D">
        <w:rPr>
          <w:rFonts w:ascii="Times New Roman" w:hAnsi="Times New Roman"/>
          <w:smallCaps/>
          <w:sz w:val="24"/>
        </w:rPr>
        <w:t>P</w:t>
      </w:r>
      <w:r w:rsidRPr="00CD3A1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ntade</w:t>
      </w:r>
      <w:r w:rsidRPr="00CD3A1D">
        <w:rPr>
          <w:rFonts w:ascii="Times New Roman" w:hAnsi="Times New Roman"/>
          <w:smallCaps/>
          <w:sz w:val="24"/>
        </w:rPr>
        <w:t xml:space="preserve"> N.</w:t>
      </w:r>
      <w:r w:rsidRPr="00CD3A1D">
        <w:rPr>
          <w:rFonts w:ascii="Times New Roman" w:hAnsi="Times New Roman"/>
          <w:sz w:val="24"/>
        </w:rPr>
        <w:t xml:space="preserve"> (1988)</w:t>
      </w:r>
      <w:r>
        <w:rPr>
          <w:rFonts w:ascii="Times New Roman" w:hAnsi="Times New Roman"/>
          <w:sz w:val="24"/>
        </w:rPr>
        <w:t>.</w:t>
      </w:r>
      <w:r w:rsidRPr="00CD3A1D">
        <w:rPr>
          <w:rFonts w:ascii="Times New Roman" w:hAnsi="Times New Roman"/>
          <w:sz w:val="24"/>
        </w:rPr>
        <w:t xml:space="preserve"> </w:t>
      </w:r>
      <w:r w:rsidRPr="000E389A">
        <w:rPr>
          <w:rStyle w:val="Accentuation"/>
          <w:rFonts w:ascii="Times New Roman" w:hAnsi="Times New Roman"/>
          <w:sz w:val="24"/>
        </w:rPr>
        <w:t xml:space="preserve">La guerre des femmes. Magie et amour en Algérie. </w:t>
      </w:r>
      <w:r w:rsidRPr="00CD3A1D">
        <w:rPr>
          <w:rFonts w:ascii="Times New Roman" w:hAnsi="Times New Roman"/>
          <w:sz w:val="24"/>
        </w:rPr>
        <w:t>Paris</w:t>
      </w:r>
      <w:r>
        <w:rPr>
          <w:rFonts w:ascii="Times New Roman" w:hAnsi="Times New Roman"/>
          <w:sz w:val="24"/>
        </w:rPr>
        <w:t xml:space="preserve"> :</w:t>
      </w:r>
      <w:r w:rsidRPr="00CD3A1D">
        <w:rPr>
          <w:rFonts w:ascii="Times New Roman" w:hAnsi="Times New Roman"/>
          <w:sz w:val="24"/>
        </w:rPr>
        <w:t xml:space="preserve"> La Boîte à Documents.</w:t>
      </w:r>
    </w:p>
    <w:p w:rsidR="00517DB1" w:rsidRDefault="00517DB1" w:rsidP="00385EE6">
      <w:pPr>
        <w:spacing w:after="0" w:line="36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 w:rsidRPr="00CD3A1D">
        <w:rPr>
          <w:rFonts w:ascii="Times New Roman" w:hAnsi="Times New Roman"/>
          <w:sz w:val="24"/>
          <w:szCs w:val="24"/>
        </w:rPr>
        <w:t>Yacine T. (2001)</w:t>
      </w:r>
      <w:r>
        <w:rPr>
          <w:rFonts w:ascii="Times New Roman" w:hAnsi="Times New Roman"/>
          <w:sz w:val="24"/>
          <w:szCs w:val="24"/>
        </w:rPr>
        <w:t>.</w:t>
      </w:r>
      <w:r w:rsidRPr="00CD3A1D">
        <w:rPr>
          <w:rFonts w:ascii="Times New Roman" w:hAnsi="Times New Roman"/>
          <w:sz w:val="24"/>
          <w:szCs w:val="24"/>
        </w:rPr>
        <w:t xml:space="preserve"> </w:t>
      </w:r>
      <w:r w:rsidRPr="00CD3A1D">
        <w:rPr>
          <w:rFonts w:ascii="Times New Roman" w:hAnsi="Times New Roman"/>
          <w:i/>
          <w:iCs/>
          <w:sz w:val="24"/>
          <w:szCs w:val="24"/>
        </w:rPr>
        <w:t>Chacal ou la ruse des dominés</w:t>
      </w:r>
      <w:r>
        <w:rPr>
          <w:rFonts w:ascii="Times New Roman" w:hAnsi="Times New Roman"/>
          <w:sz w:val="24"/>
          <w:szCs w:val="24"/>
        </w:rPr>
        <w:t>.</w:t>
      </w:r>
      <w:r w:rsidRPr="00CD3A1D">
        <w:rPr>
          <w:rFonts w:ascii="Times New Roman" w:hAnsi="Times New Roman"/>
          <w:sz w:val="24"/>
          <w:szCs w:val="24"/>
        </w:rPr>
        <w:t xml:space="preserve"> Paris</w:t>
      </w:r>
      <w:r>
        <w:rPr>
          <w:rFonts w:ascii="Times New Roman" w:hAnsi="Times New Roman"/>
          <w:sz w:val="24"/>
          <w:szCs w:val="24"/>
        </w:rPr>
        <w:t xml:space="preserve"> :</w:t>
      </w:r>
      <w:r w:rsidRPr="00CD3A1D">
        <w:rPr>
          <w:rFonts w:ascii="Times New Roman" w:hAnsi="Times New Roman"/>
          <w:sz w:val="24"/>
          <w:szCs w:val="24"/>
        </w:rPr>
        <w:t xml:space="preserve"> La Découverte.</w:t>
      </w:r>
    </w:p>
    <w:p w:rsidR="00517DB1" w:rsidRPr="003D7528" w:rsidRDefault="00517DB1" w:rsidP="00385EE6">
      <w:pPr>
        <w:spacing w:after="0" w:line="360" w:lineRule="auto"/>
        <w:ind w:left="-567" w:right="-2"/>
        <w:jc w:val="both"/>
        <w:rPr>
          <w:rFonts w:ascii="Times New Roman" w:hAnsi="Times New Roman"/>
          <w:sz w:val="24"/>
          <w:szCs w:val="24"/>
        </w:rPr>
      </w:pPr>
      <w:r w:rsidRPr="00CD3A1D">
        <w:rPr>
          <w:rStyle w:val="familyname"/>
          <w:rFonts w:ascii="Times New Roman" w:hAnsi="Times New Roman"/>
          <w:bCs/>
          <w:sz w:val="24"/>
        </w:rPr>
        <w:t>Yacine</w:t>
      </w:r>
      <w:r w:rsidRPr="000E389A">
        <w:rPr>
          <w:rFonts w:ascii="Times New Roman" w:hAnsi="Times New Roman"/>
          <w:sz w:val="24"/>
        </w:rPr>
        <w:t xml:space="preserve"> </w:t>
      </w:r>
      <w:r w:rsidRPr="004E7CB8">
        <w:rPr>
          <w:rStyle w:val="lev"/>
          <w:rFonts w:ascii="Times New Roman" w:hAnsi="Times New Roman"/>
          <w:b w:val="0"/>
          <w:sz w:val="24"/>
        </w:rPr>
        <w:t xml:space="preserve">T. (2011). </w:t>
      </w:r>
      <w:r w:rsidRPr="00CD3A1D">
        <w:rPr>
          <w:rFonts w:ascii="Times New Roman" w:hAnsi="Times New Roman"/>
          <w:sz w:val="24"/>
        </w:rPr>
        <w:t>L’art de dire sans dire en Kabylie</w:t>
      </w:r>
      <w:r>
        <w:rPr>
          <w:rFonts w:ascii="Times New Roman" w:hAnsi="Times New Roman"/>
          <w:sz w:val="24"/>
        </w:rPr>
        <w:t>.</w:t>
      </w:r>
      <w:r w:rsidRPr="00CD3A1D">
        <w:rPr>
          <w:rFonts w:ascii="Times New Roman" w:hAnsi="Times New Roman"/>
          <w:sz w:val="24"/>
        </w:rPr>
        <w:t xml:space="preserve"> </w:t>
      </w:r>
      <w:r w:rsidRPr="000E389A">
        <w:rPr>
          <w:rStyle w:val="Accentuation"/>
          <w:rFonts w:ascii="Times New Roman" w:hAnsi="Times New Roman"/>
          <w:sz w:val="24"/>
        </w:rPr>
        <w:t>Cahiers de littérature orale</w:t>
      </w:r>
      <w:r w:rsidRPr="00617058">
        <w:rPr>
          <w:rFonts w:ascii="Times New Roman" w:hAnsi="Times New Roman"/>
          <w:i/>
          <w:sz w:val="24"/>
        </w:rPr>
        <w:t>, 70,</w:t>
      </w:r>
      <w:r w:rsidRPr="00CD3A1D">
        <w:rPr>
          <w:rFonts w:ascii="Times New Roman" w:hAnsi="Times New Roman"/>
          <w:sz w:val="24"/>
        </w:rPr>
        <w:t xml:space="preserve"> 67-86.</w:t>
      </w:r>
    </w:p>
    <w:p w:rsidR="00517DB1" w:rsidRDefault="00517DB1" w:rsidP="00517DB1">
      <w:pPr>
        <w:spacing w:after="0" w:line="240" w:lineRule="auto"/>
        <w:ind w:left="-1843" w:right="-1562"/>
        <w:rPr>
          <w:rFonts w:ascii="Times New Roman" w:hAnsi="Times New Roman"/>
          <w:sz w:val="24"/>
        </w:rPr>
      </w:pPr>
    </w:p>
    <w:p w:rsidR="00517DB1" w:rsidRPr="00CD3A1D" w:rsidRDefault="00517DB1" w:rsidP="00517DB1">
      <w:pPr>
        <w:spacing w:after="0" w:line="240" w:lineRule="auto"/>
        <w:ind w:left="-1843" w:right="-1562"/>
        <w:rPr>
          <w:rFonts w:ascii="Times New Roman" w:hAnsi="Times New Roman"/>
          <w:sz w:val="24"/>
          <w:szCs w:val="24"/>
        </w:rPr>
      </w:pPr>
    </w:p>
    <w:p w:rsidR="00BD0262" w:rsidRDefault="00BD0262" w:rsidP="006C52EB">
      <w:pPr>
        <w:spacing w:line="360" w:lineRule="auto"/>
        <w:ind w:left="-567" w:right="-2"/>
        <w:jc w:val="both"/>
      </w:pPr>
    </w:p>
    <w:sectPr w:rsidR="00BD0262" w:rsidSect="006C52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910" w:rsidRDefault="00F40910" w:rsidP="006C52EB">
      <w:pPr>
        <w:spacing w:after="0" w:line="240" w:lineRule="auto"/>
      </w:pPr>
      <w:r>
        <w:separator/>
      </w:r>
    </w:p>
  </w:endnote>
  <w:endnote w:type="continuationSeparator" w:id="0">
    <w:p w:rsidR="00F40910" w:rsidRDefault="00F40910" w:rsidP="006C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910" w:rsidRDefault="00F40910" w:rsidP="006C52EB">
      <w:pPr>
        <w:spacing w:after="0" w:line="240" w:lineRule="auto"/>
      </w:pPr>
      <w:r>
        <w:separator/>
      </w:r>
    </w:p>
  </w:footnote>
  <w:footnote w:type="continuationSeparator" w:id="0">
    <w:p w:rsidR="00F40910" w:rsidRDefault="00F40910" w:rsidP="006C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77E04"/>
    <w:multiLevelType w:val="multilevel"/>
    <w:tmpl w:val="46BE7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EB"/>
    <w:rsid w:val="00112A6A"/>
    <w:rsid w:val="002B5F4E"/>
    <w:rsid w:val="00385EE6"/>
    <w:rsid w:val="004222DC"/>
    <w:rsid w:val="004821FB"/>
    <w:rsid w:val="00496B11"/>
    <w:rsid w:val="004E7CB8"/>
    <w:rsid w:val="004F33D5"/>
    <w:rsid w:val="00500B14"/>
    <w:rsid w:val="00503BFC"/>
    <w:rsid w:val="00517DB1"/>
    <w:rsid w:val="005D1CD3"/>
    <w:rsid w:val="00660858"/>
    <w:rsid w:val="006620B7"/>
    <w:rsid w:val="006752E0"/>
    <w:rsid w:val="006C52EB"/>
    <w:rsid w:val="006E1725"/>
    <w:rsid w:val="0072514B"/>
    <w:rsid w:val="0075636F"/>
    <w:rsid w:val="00986D4A"/>
    <w:rsid w:val="00A62636"/>
    <w:rsid w:val="00B436E8"/>
    <w:rsid w:val="00BD0262"/>
    <w:rsid w:val="00CC4B75"/>
    <w:rsid w:val="00CD2263"/>
    <w:rsid w:val="00DE09FB"/>
    <w:rsid w:val="00E86C73"/>
    <w:rsid w:val="00F40910"/>
    <w:rsid w:val="00FA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C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C52EB"/>
    <w:pPr>
      <w:ind w:left="720"/>
      <w:contextualSpacing/>
    </w:pPr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unhideWhenUsed/>
    <w:rsid w:val="006C52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C52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C52EB"/>
    <w:rPr>
      <w:vertAlign w:val="superscript"/>
    </w:rPr>
  </w:style>
  <w:style w:type="character" w:customStyle="1" w:styleId="nowrap">
    <w:name w:val="nowrap"/>
    <w:basedOn w:val="Policepardfaut"/>
    <w:rsid w:val="006C52EB"/>
  </w:style>
  <w:style w:type="paragraph" w:customStyle="1" w:styleId="Default">
    <w:name w:val="Default"/>
    <w:rsid w:val="006C5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517DB1"/>
  </w:style>
  <w:style w:type="paragraph" w:styleId="NormalWeb">
    <w:name w:val="Normal (Web)"/>
    <w:basedOn w:val="Normal"/>
    <w:uiPriority w:val="99"/>
    <w:unhideWhenUsed/>
    <w:rsid w:val="0051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amilyname">
    <w:name w:val="familyname"/>
    <w:basedOn w:val="Policepardfaut"/>
    <w:rsid w:val="00517DB1"/>
  </w:style>
  <w:style w:type="character" w:styleId="lev">
    <w:name w:val="Strong"/>
    <w:basedOn w:val="Policepardfaut"/>
    <w:uiPriority w:val="22"/>
    <w:qFormat/>
    <w:rsid w:val="00517DB1"/>
    <w:rPr>
      <w:b/>
      <w:bCs/>
    </w:rPr>
  </w:style>
  <w:style w:type="character" w:styleId="Accentuation">
    <w:name w:val="Emphasis"/>
    <w:basedOn w:val="Policepardfaut"/>
    <w:uiPriority w:val="20"/>
    <w:qFormat/>
    <w:rsid w:val="00517D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 khichane</dc:creator>
  <cp:lastModifiedBy>samia khichane</cp:lastModifiedBy>
  <cp:revision>10</cp:revision>
  <dcterms:created xsi:type="dcterms:W3CDTF">2016-01-11T13:19:00Z</dcterms:created>
  <dcterms:modified xsi:type="dcterms:W3CDTF">2016-01-12T10:11:00Z</dcterms:modified>
</cp:coreProperties>
</file>