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FD9" w:rsidRPr="00567FD9" w:rsidRDefault="00567FD9" w:rsidP="00567F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FD9">
        <w:rPr>
          <w:rFonts w:ascii="Times New Roman" w:hAnsi="Times New Roman" w:cs="Times New Roman"/>
          <w:sz w:val="24"/>
          <w:szCs w:val="24"/>
        </w:rPr>
        <w:t>Dessertine Anna</w:t>
      </w:r>
    </w:p>
    <w:p w:rsidR="00567FD9" w:rsidRPr="00567FD9" w:rsidRDefault="00567FD9" w:rsidP="00567F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FD9">
        <w:rPr>
          <w:rFonts w:ascii="Times New Roman" w:hAnsi="Times New Roman" w:cs="Times New Roman"/>
          <w:sz w:val="24"/>
          <w:szCs w:val="24"/>
        </w:rPr>
        <w:t xml:space="preserve">Doctorante en anthropologie </w:t>
      </w:r>
    </w:p>
    <w:p w:rsidR="00567FD9" w:rsidRPr="00567FD9" w:rsidRDefault="00567FD9" w:rsidP="00567F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FD9">
        <w:rPr>
          <w:rFonts w:ascii="Times New Roman" w:hAnsi="Times New Roman" w:cs="Times New Roman"/>
          <w:sz w:val="24"/>
          <w:szCs w:val="24"/>
        </w:rPr>
        <w:t xml:space="preserve">Université Paris-Ouest Nanterre-la Défense </w:t>
      </w:r>
    </w:p>
    <w:p w:rsidR="00567FD9" w:rsidRDefault="00567FD9" w:rsidP="002A03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FD9">
        <w:rPr>
          <w:rFonts w:ascii="Times New Roman" w:hAnsi="Times New Roman" w:cs="Times New Roman"/>
          <w:sz w:val="24"/>
          <w:szCs w:val="24"/>
        </w:rPr>
        <w:t>(LESC, UMR 7186 ;</w:t>
      </w:r>
      <w:r w:rsidR="002A038F">
        <w:rPr>
          <w:rFonts w:ascii="Times New Roman" w:hAnsi="Times New Roman" w:cs="Times New Roman"/>
          <w:sz w:val="24"/>
          <w:szCs w:val="24"/>
        </w:rPr>
        <w:t xml:space="preserve"> ED. 365)</w:t>
      </w:r>
    </w:p>
    <w:p w:rsidR="002A038F" w:rsidRDefault="002A038F" w:rsidP="002A038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Atelier : </w:t>
      </w:r>
      <w:r w:rsidRPr="002A038F">
        <w:rPr>
          <w:rFonts w:ascii="Times New Roman" w:hAnsi="Times New Roman" w:cs="Times New Roman"/>
          <w:b/>
          <w:sz w:val="24"/>
          <w:szCs w:val="24"/>
        </w:rPr>
        <w:t>Revisiter en Afrique les articulations entre migrations internes et internationales</w:t>
      </w:r>
    </w:p>
    <w:p w:rsidR="002A038F" w:rsidRPr="002A038F" w:rsidRDefault="002A038F" w:rsidP="002A03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AEC" w:rsidRPr="002A038F" w:rsidRDefault="00784211" w:rsidP="002A038F">
      <w:pPr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2A038F">
        <w:rPr>
          <w:rFonts w:ascii="Times New Roman" w:hAnsi="Times New Roman" w:cs="Times New Roman"/>
          <w:smallCaps/>
          <w:sz w:val="24"/>
          <w:szCs w:val="24"/>
        </w:rPr>
        <w:t>Des absents presque présents : mobilités minières et mobilités d’ « aventure » en Guinée</w:t>
      </w:r>
    </w:p>
    <w:p w:rsidR="00567FD9" w:rsidRDefault="005D27DC" w:rsidP="005D27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</w:t>
      </w:r>
      <w:r w:rsidR="0035438C" w:rsidRPr="0073603C">
        <w:rPr>
          <w:rFonts w:ascii="Times New Roman" w:hAnsi="Times New Roman" w:cs="Times New Roman"/>
          <w:sz w:val="24"/>
          <w:szCs w:val="24"/>
        </w:rPr>
        <w:t xml:space="preserve"> intervention</w:t>
      </w:r>
      <w:r w:rsidR="00784211">
        <w:rPr>
          <w:rFonts w:ascii="Times New Roman" w:hAnsi="Times New Roman" w:cs="Times New Roman"/>
          <w:sz w:val="24"/>
          <w:szCs w:val="24"/>
        </w:rPr>
        <w:t xml:space="preserve"> </w:t>
      </w:r>
      <w:r w:rsidR="00381BE5">
        <w:rPr>
          <w:rFonts w:ascii="Times New Roman" w:hAnsi="Times New Roman" w:cs="Times New Roman"/>
          <w:sz w:val="24"/>
          <w:szCs w:val="24"/>
        </w:rPr>
        <w:t>portera sur les</w:t>
      </w:r>
      <w:r w:rsidR="00784211">
        <w:rPr>
          <w:rFonts w:ascii="Times New Roman" w:hAnsi="Times New Roman" w:cs="Times New Roman"/>
          <w:sz w:val="24"/>
          <w:szCs w:val="24"/>
        </w:rPr>
        <w:t xml:space="preserve"> différentes manières dont peuvent s’articuler </w:t>
      </w:r>
      <w:r w:rsidR="0035438C" w:rsidRPr="0073603C">
        <w:rPr>
          <w:rFonts w:ascii="Times New Roman" w:hAnsi="Times New Roman" w:cs="Times New Roman"/>
          <w:sz w:val="24"/>
          <w:szCs w:val="24"/>
        </w:rPr>
        <w:t>mobilités intern</w:t>
      </w:r>
      <w:r w:rsidR="00784211">
        <w:rPr>
          <w:rFonts w:ascii="Times New Roman" w:hAnsi="Times New Roman" w:cs="Times New Roman"/>
          <w:sz w:val="24"/>
          <w:szCs w:val="24"/>
        </w:rPr>
        <w:t xml:space="preserve">es et mobilités internationales </w:t>
      </w:r>
      <w:r>
        <w:rPr>
          <w:rFonts w:ascii="Times New Roman" w:hAnsi="Times New Roman" w:cs="Times New Roman"/>
          <w:sz w:val="24"/>
          <w:szCs w:val="24"/>
        </w:rPr>
        <w:t>à partir d’un terrain de dix-neuf mois en</w:t>
      </w:r>
      <w:r w:rsidR="0035438C" w:rsidRPr="0073603C">
        <w:rPr>
          <w:rFonts w:ascii="Times New Roman" w:hAnsi="Times New Roman" w:cs="Times New Roman"/>
          <w:sz w:val="24"/>
          <w:szCs w:val="24"/>
        </w:rPr>
        <w:t xml:space="preserve"> Haute-Guinée (République de Guinée</w:t>
      </w:r>
      <w:r w:rsidR="00326AEC">
        <w:rPr>
          <w:rFonts w:ascii="Times New Roman" w:hAnsi="Times New Roman" w:cs="Times New Roman"/>
          <w:sz w:val="24"/>
          <w:szCs w:val="24"/>
        </w:rPr>
        <w:t>)</w:t>
      </w:r>
      <w:r w:rsidR="0035438C" w:rsidRPr="0073603C">
        <w:rPr>
          <w:rFonts w:ascii="Times New Roman" w:hAnsi="Times New Roman" w:cs="Times New Roman"/>
          <w:sz w:val="24"/>
          <w:szCs w:val="24"/>
        </w:rPr>
        <w:t xml:space="preserve">. </w:t>
      </w:r>
      <w:r w:rsidR="00784211" w:rsidRPr="0073603C">
        <w:rPr>
          <w:rFonts w:ascii="Times New Roman" w:hAnsi="Times New Roman" w:cs="Times New Roman"/>
          <w:sz w:val="24"/>
          <w:szCs w:val="24"/>
        </w:rPr>
        <w:t>Cette région connaît</w:t>
      </w:r>
      <w:r w:rsidR="00381BE5" w:rsidRPr="0073603C">
        <w:rPr>
          <w:rFonts w:ascii="Times New Roman" w:hAnsi="Times New Roman" w:cs="Times New Roman"/>
          <w:sz w:val="24"/>
          <w:szCs w:val="24"/>
        </w:rPr>
        <w:t xml:space="preserve"> depuis les années 1980</w:t>
      </w:r>
      <w:r w:rsidR="00784211" w:rsidRPr="0073603C">
        <w:rPr>
          <w:rFonts w:ascii="Times New Roman" w:hAnsi="Times New Roman" w:cs="Times New Roman"/>
          <w:sz w:val="24"/>
          <w:szCs w:val="24"/>
        </w:rPr>
        <w:t>, à l’instar d’autres régions ouest-africaines, une véritable « ruée vers l’or » (Grätz T. et Marchal R., 2003</w:t>
      </w:r>
      <w:r w:rsidR="00381BE5">
        <w:rPr>
          <w:rFonts w:ascii="Times New Roman" w:hAnsi="Times New Roman" w:cs="Times New Roman"/>
          <w:sz w:val="24"/>
          <w:szCs w:val="24"/>
        </w:rPr>
        <w:t>)</w:t>
      </w:r>
      <w:r w:rsidR="00784211" w:rsidRPr="0073603C">
        <w:rPr>
          <w:rFonts w:ascii="Times New Roman" w:hAnsi="Times New Roman" w:cs="Times New Roman"/>
          <w:sz w:val="24"/>
          <w:szCs w:val="24"/>
        </w:rPr>
        <w:t>, entraînan</w:t>
      </w:r>
      <w:r w:rsidR="008E7F40">
        <w:rPr>
          <w:rFonts w:ascii="Times New Roman" w:hAnsi="Times New Roman" w:cs="Times New Roman"/>
          <w:sz w:val="24"/>
          <w:szCs w:val="24"/>
        </w:rPr>
        <w:t>t la coexistence de déplacements saisonniers régionaux</w:t>
      </w:r>
      <w:bookmarkStart w:id="0" w:name="_GoBack"/>
      <w:bookmarkEnd w:id="0"/>
      <w:r w:rsidR="00784211" w:rsidRPr="0073603C">
        <w:rPr>
          <w:rFonts w:ascii="Times New Roman" w:hAnsi="Times New Roman" w:cs="Times New Roman"/>
          <w:sz w:val="24"/>
          <w:szCs w:val="24"/>
        </w:rPr>
        <w:t xml:space="preserve"> avec des mobilités dites d’ « aventure »</w:t>
      </w:r>
      <w:r w:rsidR="00381BE5">
        <w:rPr>
          <w:rFonts w:ascii="Times New Roman" w:hAnsi="Times New Roman" w:cs="Times New Roman"/>
          <w:sz w:val="24"/>
          <w:szCs w:val="24"/>
        </w:rPr>
        <w:t xml:space="preserve"> à l’</w:t>
      </w:r>
      <w:r w:rsidR="00784211">
        <w:rPr>
          <w:rFonts w:ascii="Times New Roman" w:hAnsi="Times New Roman" w:cs="Times New Roman"/>
          <w:sz w:val="24"/>
          <w:szCs w:val="24"/>
        </w:rPr>
        <w:t>échelle</w:t>
      </w:r>
      <w:r w:rsidR="00784211" w:rsidRPr="0073603C">
        <w:rPr>
          <w:rFonts w:ascii="Times New Roman" w:hAnsi="Times New Roman" w:cs="Times New Roman"/>
          <w:sz w:val="24"/>
          <w:szCs w:val="24"/>
        </w:rPr>
        <w:t xml:space="preserve"> internationale. </w:t>
      </w:r>
      <w:r w:rsidR="00784211">
        <w:rPr>
          <w:rFonts w:ascii="Times New Roman" w:hAnsi="Times New Roman" w:cs="Times New Roman"/>
          <w:sz w:val="24"/>
          <w:szCs w:val="24"/>
        </w:rPr>
        <w:t>Certains habitants, majoritairement des hommes, se rendent donc un temps dans les mines d’or, puis partent l’année suivante en Côte d’Ivoire ou au Mali, reprennent l’exploitation aurifère</w:t>
      </w:r>
      <w:r w:rsidR="00381BE5">
        <w:rPr>
          <w:rFonts w:ascii="Times New Roman" w:hAnsi="Times New Roman" w:cs="Times New Roman"/>
          <w:sz w:val="24"/>
          <w:szCs w:val="24"/>
        </w:rPr>
        <w:t xml:space="preserve"> l’année suivante</w:t>
      </w:r>
      <w:r w:rsidR="00784211">
        <w:rPr>
          <w:rFonts w:ascii="Times New Roman" w:hAnsi="Times New Roman" w:cs="Times New Roman"/>
          <w:sz w:val="24"/>
          <w:szCs w:val="24"/>
        </w:rPr>
        <w:t xml:space="preserve">, etc. </w:t>
      </w:r>
      <w:r>
        <w:rPr>
          <w:rFonts w:ascii="Times New Roman" w:hAnsi="Times New Roman" w:cs="Times New Roman"/>
          <w:sz w:val="24"/>
          <w:szCs w:val="24"/>
        </w:rPr>
        <w:t xml:space="preserve">S’ajoute à cela, depuis la fin de l’année 2011, l’utilisation par certains de détecteurs de métaux </w:t>
      </w:r>
      <w:r w:rsidR="00615507">
        <w:rPr>
          <w:rFonts w:ascii="Times New Roman" w:hAnsi="Times New Roman" w:cs="Times New Roman"/>
          <w:sz w:val="24"/>
          <w:szCs w:val="24"/>
        </w:rPr>
        <w:t>qui provoque</w:t>
      </w:r>
      <w:r w:rsidR="00AC0B0B">
        <w:rPr>
          <w:rFonts w:ascii="Times New Roman" w:hAnsi="Times New Roman" w:cs="Times New Roman"/>
          <w:sz w:val="24"/>
          <w:szCs w:val="24"/>
        </w:rPr>
        <w:t xml:space="preserve"> l’émergence de mobilités bien plus aléatoires </w:t>
      </w:r>
      <w:r w:rsidR="00615507">
        <w:rPr>
          <w:rFonts w:ascii="Times New Roman" w:hAnsi="Times New Roman" w:cs="Times New Roman"/>
          <w:sz w:val="24"/>
          <w:szCs w:val="24"/>
        </w:rPr>
        <w:t>ne reposa</w:t>
      </w:r>
      <w:r w:rsidR="00AC0B0B">
        <w:rPr>
          <w:rFonts w:ascii="Times New Roman" w:hAnsi="Times New Roman" w:cs="Times New Roman"/>
          <w:sz w:val="24"/>
          <w:szCs w:val="24"/>
        </w:rPr>
        <w:t xml:space="preserve">nt plus sur des installations éphémères dans des campements miniers. Comment penser la multiplicité des temporalités </w:t>
      </w:r>
      <w:r w:rsidR="00381BE5">
        <w:rPr>
          <w:rFonts w:ascii="Times New Roman" w:hAnsi="Times New Roman" w:cs="Times New Roman"/>
          <w:sz w:val="24"/>
          <w:szCs w:val="24"/>
        </w:rPr>
        <w:t>dont témoignent</w:t>
      </w:r>
      <w:r w:rsidR="00AC0B0B">
        <w:rPr>
          <w:rFonts w:ascii="Times New Roman" w:hAnsi="Times New Roman" w:cs="Times New Roman"/>
          <w:sz w:val="24"/>
          <w:szCs w:val="24"/>
        </w:rPr>
        <w:t xml:space="preserve"> ces mobilités ? Je chercherai à démontrer qu’elles participent de manière</w:t>
      </w:r>
      <w:r w:rsidR="00381BE5">
        <w:rPr>
          <w:rFonts w:ascii="Times New Roman" w:hAnsi="Times New Roman" w:cs="Times New Roman"/>
          <w:sz w:val="24"/>
          <w:szCs w:val="24"/>
        </w:rPr>
        <w:t xml:space="preserve"> différente</w:t>
      </w:r>
      <w:r w:rsidR="00AC0B0B">
        <w:rPr>
          <w:rFonts w:ascii="Times New Roman" w:hAnsi="Times New Roman" w:cs="Times New Roman"/>
          <w:sz w:val="24"/>
          <w:szCs w:val="24"/>
        </w:rPr>
        <w:t xml:space="preserve"> à pérenniser les espaces domestiques et qu’il est possible de les analyser dans leur complémentarité. Participent-elles </w:t>
      </w:r>
      <w:r w:rsidR="00567FD9">
        <w:rPr>
          <w:rFonts w:ascii="Times New Roman" w:hAnsi="Times New Roman" w:cs="Times New Roman"/>
          <w:sz w:val="24"/>
          <w:szCs w:val="24"/>
        </w:rPr>
        <w:t xml:space="preserve">pour autant des mêmes </w:t>
      </w:r>
      <w:r w:rsidR="00AC0B0B">
        <w:rPr>
          <w:rFonts w:ascii="Times New Roman" w:hAnsi="Times New Roman" w:cs="Times New Roman"/>
          <w:sz w:val="24"/>
          <w:szCs w:val="24"/>
        </w:rPr>
        <w:t xml:space="preserve">des mêmes logiques ? </w:t>
      </w:r>
    </w:p>
    <w:p w:rsidR="009C5731" w:rsidRDefault="00381BE5" w:rsidP="00381BE5">
      <w:pPr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A partir du suivi pendant p</w:t>
      </w:r>
      <w:r w:rsidR="009C5731">
        <w:rPr>
          <w:rFonts w:ascii="Times New Roman" w:hAnsi="Times New Roman" w:cs="Times New Roman"/>
          <w:sz w:val="24"/>
          <w:szCs w:val="24"/>
        </w:rPr>
        <w:t xml:space="preserve">lusieurs mois </w:t>
      </w:r>
      <w:r>
        <w:rPr>
          <w:rFonts w:ascii="Times New Roman" w:hAnsi="Times New Roman" w:cs="Times New Roman"/>
          <w:sz w:val="24"/>
          <w:szCs w:val="24"/>
        </w:rPr>
        <w:t>de migrants dans les mines de la région</w:t>
      </w:r>
      <w:r w:rsidR="009C5731">
        <w:rPr>
          <w:rFonts w:ascii="Times New Roman" w:hAnsi="Times New Roman" w:cs="Times New Roman"/>
          <w:sz w:val="24"/>
          <w:szCs w:val="24"/>
        </w:rPr>
        <w:t>, je m’intéresserai aux logiques d’installation</w:t>
      </w:r>
      <w:r w:rsidR="002A038F">
        <w:rPr>
          <w:rFonts w:ascii="Times New Roman" w:hAnsi="Times New Roman" w:cs="Times New Roman"/>
          <w:sz w:val="24"/>
          <w:szCs w:val="24"/>
        </w:rPr>
        <w:t xml:space="preserve"> dans les campements miniers,</w:t>
      </w:r>
      <w:r w:rsidR="009C5731">
        <w:rPr>
          <w:rFonts w:ascii="Times New Roman" w:hAnsi="Times New Roman" w:cs="Times New Roman"/>
          <w:sz w:val="24"/>
          <w:szCs w:val="24"/>
        </w:rPr>
        <w:t xml:space="preserve"> mais aussi aux retours réguliers dans le village d’origine. Ces mobilités seront comparées aux mobilités dites d’ « aventure » qui, dans le cas du village étudié, concernent principalement</w:t>
      </w:r>
      <w:r>
        <w:rPr>
          <w:rFonts w:ascii="Times New Roman" w:hAnsi="Times New Roman" w:cs="Times New Roman"/>
          <w:sz w:val="24"/>
          <w:szCs w:val="24"/>
        </w:rPr>
        <w:t xml:space="preserve"> des pays comme </w:t>
      </w:r>
      <w:r w:rsidR="009C5731">
        <w:rPr>
          <w:rFonts w:ascii="Times New Roman" w:hAnsi="Times New Roman" w:cs="Times New Roman"/>
          <w:sz w:val="24"/>
          <w:szCs w:val="24"/>
        </w:rPr>
        <w:t xml:space="preserve">le Mali, la Côte d’Ivoire et certaines grandes villes de la Guinée. </w:t>
      </w:r>
      <w:r w:rsidR="00567FD9">
        <w:rPr>
          <w:rFonts w:ascii="Times New Roman" w:hAnsi="Times New Roman" w:cs="Times New Roman"/>
          <w:sz w:val="24"/>
          <w:szCs w:val="24"/>
        </w:rPr>
        <w:t xml:space="preserve">Je montrerai d’abord en quoi la dimension circulatoire </w:t>
      </w:r>
      <w:r w:rsidR="009C5731">
        <w:rPr>
          <w:rFonts w:ascii="Times New Roman" w:hAnsi="Times New Roman" w:cs="Times New Roman"/>
          <w:sz w:val="24"/>
          <w:szCs w:val="24"/>
        </w:rPr>
        <w:t>est</w:t>
      </w:r>
      <w:r w:rsidR="00567FD9">
        <w:rPr>
          <w:rFonts w:ascii="Times New Roman" w:hAnsi="Times New Roman" w:cs="Times New Roman"/>
          <w:sz w:val="24"/>
          <w:szCs w:val="24"/>
        </w:rPr>
        <w:t xml:space="preserve"> structurelle dans l’organisation spatiale et sociale malinké. Les mobilités, régionales comme internationales seront considérées comme des « manières de faire espace »</w:t>
      </w:r>
      <w:r w:rsidR="009C5731">
        <w:rPr>
          <w:rFonts w:ascii="Times New Roman" w:hAnsi="Times New Roman" w:cs="Times New Roman"/>
          <w:sz w:val="24"/>
          <w:szCs w:val="24"/>
        </w:rPr>
        <w:t xml:space="preserve"> (De Certeau, 1990), </w:t>
      </w:r>
      <w:r w:rsidR="00615507">
        <w:rPr>
          <w:rFonts w:ascii="Times New Roman" w:hAnsi="Times New Roman" w:cs="Times New Roman"/>
          <w:sz w:val="24"/>
          <w:szCs w:val="24"/>
        </w:rPr>
        <w:t xml:space="preserve">et seront </w:t>
      </w:r>
      <w:r w:rsidR="00567FD9">
        <w:rPr>
          <w:rFonts w:ascii="Times New Roman" w:hAnsi="Times New Roman" w:cs="Times New Roman"/>
          <w:sz w:val="24"/>
          <w:szCs w:val="24"/>
        </w:rPr>
        <w:t xml:space="preserve">analysées non pas seulement à travers le prisme de l’absence mais également à travers celui de la présence. Ceci est d’autant plus important que les mobilités sont </w:t>
      </w:r>
      <w:r>
        <w:rPr>
          <w:rFonts w:ascii="Times New Roman" w:hAnsi="Times New Roman" w:cs="Times New Roman"/>
          <w:sz w:val="24"/>
          <w:szCs w:val="24"/>
        </w:rPr>
        <w:t xml:space="preserve">toujours </w:t>
      </w:r>
      <w:r w:rsidR="00567FD9">
        <w:rPr>
          <w:rFonts w:ascii="Times New Roman" w:hAnsi="Times New Roman" w:cs="Times New Roman"/>
          <w:sz w:val="24"/>
          <w:szCs w:val="24"/>
        </w:rPr>
        <w:t>organisées en vue d’un futur retour</w:t>
      </w:r>
      <w:r w:rsidR="009C5731">
        <w:rPr>
          <w:rFonts w:ascii="Times New Roman" w:hAnsi="Times New Roman" w:cs="Times New Roman"/>
          <w:sz w:val="24"/>
          <w:szCs w:val="24"/>
        </w:rPr>
        <w:t xml:space="preserve"> et participent ainsi à la pérennisati</w:t>
      </w:r>
      <w:r>
        <w:rPr>
          <w:rFonts w:ascii="Times New Roman" w:hAnsi="Times New Roman" w:cs="Times New Roman"/>
          <w:sz w:val="24"/>
          <w:szCs w:val="24"/>
        </w:rPr>
        <w:t xml:space="preserve">on des espaces domestiques. </w:t>
      </w:r>
      <w:r w:rsidR="009C5731">
        <w:rPr>
          <w:rFonts w:ascii="Times New Roman" w:hAnsi="Times New Roman" w:cs="Times New Roman"/>
          <w:sz w:val="24"/>
          <w:szCs w:val="24"/>
        </w:rPr>
        <w:t xml:space="preserve">Cette dynamique pendulaire, qui n’exclue pas pour autant plusieurs années d’absence, pourrait en fait participer d’une « bonne » </w:t>
      </w:r>
      <w:r>
        <w:rPr>
          <w:rFonts w:ascii="Times New Roman" w:hAnsi="Times New Roman" w:cs="Times New Roman"/>
          <w:sz w:val="24"/>
          <w:szCs w:val="24"/>
        </w:rPr>
        <w:t>gestion de la présence en répondant à la nécessité sociale d’être</w:t>
      </w:r>
      <w:r w:rsidR="009C5731" w:rsidRPr="009C5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visible</w:t>
      </w:r>
      <w:r w:rsidR="009C5731" w:rsidRPr="009C5731">
        <w:rPr>
          <w:rFonts w:ascii="Times New Roman" w:hAnsi="Times New Roman" w:cs="Times New Roman"/>
          <w:sz w:val="24"/>
          <w:szCs w:val="24"/>
        </w:rPr>
        <w:t xml:space="preserve"> au quotidien. En effet, une « bonne » présence est définie par les individus interrogés comme une présence physique forte, exhib</w:t>
      </w:r>
      <w:r w:rsidR="002A038F">
        <w:rPr>
          <w:rFonts w:ascii="Times New Roman" w:hAnsi="Times New Roman" w:cs="Times New Roman"/>
          <w:sz w:val="24"/>
          <w:szCs w:val="24"/>
        </w:rPr>
        <w:t xml:space="preserve">ée à la vue de tous et durable. </w:t>
      </w:r>
      <w:r w:rsidR="009C5731" w:rsidRPr="009C5731">
        <w:rPr>
          <w:rFonts w:ascii="Times New Roman" w:hAnsi="Times New Roman" w:cs="Times New Roman"/>
          <w:sz w:val="24"/>
          <w:szCs w:val="24"/>
        </w:rPr>
        <w:t xml:space="preserve">Existe-t-il en miroir une « bonne » manière de ne </w:t>
      </w:r>
      <w:r w:rsidR="009C5731" w:rsidRPr="009C5731">
        <w:rPr>
          <w:rFonts w:ascii="Times New Roman" w:hAnsi="Times New Roman" w:cs="Times New Roman"/>
          <w:i/>
          <w:iCs/>
          <w:sz w:val="24"/>
          <w:szCs w:val="24"/>
        </w:rPr>
        <w:t>pas</w:t>
      </w:r>
      <w:r w:rsidR="009C5731" w:rsidRPr="009C5731">
        <w:rPr>
          <w:rFonts w:ascii="Times New Roman" w:hAnsi="Times New Roman" w:cs="Times New Roman"/>
          <w:sz w:val="24"/>
          <w:szCs w:val="24"/>
        </w:rPr>
        <w:t xml:space="preserve"> être là ? </w:t>
      </w:r>
      <w:r>
        <w:rPr>
          <w:rFonts w:ascii="Times New Roman" w:hAnsi="Times New Roman" w:cs="Times New Roman"/>
          <w:sz w:val="24"/>
          <w:szCs w:val="24"/>
        </w:rPr>
        <w:t xml:space="preserve">Peut-on parler d’une </w:t>
      </w:r>
      <w:r w:rsidR="009C5731" w:rsidRPr="009C5731">
        <w:rPr>
          <w:rFonts w:ascii="Times New Roman" w:hAnsi="Times New Roman" w:cs="Times New Roman"/>
          <w:sz w:val="24"/>
          <w:szCs w:val="24"/>
        </w:rPr>
        <w:t>« phénoménologie » de la mobilité propre au</w:t>
      </w:r>
      <w:r>
        <w:rPr>
          <w:rFonts w:ascii="Times New Roman" w:hAnsi="Times New Roman" w:cs="Times New Roman"/>
          <w:sz w:val="24"/>
          <w:szCs w:val="24"/>
        </w:rPr>
        <w:t>x Malinké de Guinée ?</w:t>
      </w:r>
    </w:p>
    <w:p w:rsidR="005D27DC" w:rsidRDefault="005D27DC">
      <w:pPr>
        <w:rPr>
          <w:rFonts w:ascii="Times New Roman" w:hAnsi="Times New Roman" w:cs="Times New Roman"/>
          <w:sz w:val="24"/>
          <w:szCs w:val="24"/>
        </w:rPr>
      </w:pPr>
    </w:p>
    <w:p w:rsidR="002500F5" w:rsidRPr="0073603C" w:rsidRDefault="002500F5">
      <w:pPr>
        <w:rPr>
          <w:rFonts w:ascii="Times New Roman" w:hAnsi="Times New Roman" w:cs="Times New Roman"/>
          <w:sz w:val="24"/>
          <w:szCs w:val="24"/>
        </w:rPr>
      </w:pPr>
    </w:p>
    <w:sectPr w:rsidR="002500F5" w:rsidRPr="00736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38C"/>
    <w:rsid w:val="00002C17"/>
    <w:rsid w:val="002500F5"/>
    <w:rsid w:val="002A038F"/>
    <w:rsid w:val="00326AEC"/>
    <w:rsid w:val="0035438C"/>
    <w:rsid w:val="00381BE5"/>
    <w:rsid w:val="00567FD9"/>
    <w:rsid w:val="005D27DC"/>
    <w:rsid w:val="00615507"/>
    <w:rsid w:val="0073603C"/>
    <w:rsid w:val="00764935"/>
    <w:rsid w:val="00784211"/>
    <w:rsid w:val="008E7F40"/>
    <w:rsid w:val="009C5731"/>
    <w:rsid w:val="00AC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495D1-CB3F-4DF0-9A80-A12C5AA7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466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4</cp:revision>
  <dcterms:created xsi:type="dcterms:W3CDTF">2016-01-15T11:35:00Z</dcterms:created>
  <dcterms:modified xsi:type="dcterms:W3CDTF">2016-01-15T15:47:00Z</dcterms:modified>
</cp:coreProperties>
</file>